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8B9" w:rsidRDefault="00607E0E" w:rsidP="00607E0E">
      <w:pPr>
        <w:pStyle w:val="Nagwek8"/>
        <w:rPr>
          <w:sz w:val="24"/>
        </w:rPr>
      </w:pPr>
      <w:r>
        <w:rPr>
          <w:sz w:val="24"/>
        </w:rPr>
        <w:t xml:space="preserve">                                                                                        </w:t>
      </w:r>
      <w:r w:rsidR="00FD46AD">
        <w:rPr>
          <w:sz w:val="24"/>
        </w:rPr>
        <w:t>Załącznik nr 5</w:t>
      </w:r>
      <w:r w:rsidR="008348B9">
        <w:rPr>
          <w:sz w:val="24"/>
        </w:rPr>
        <w:t xml:space="preserve"> do Regulaminu</w:t>
      </w:r>
      <w:r>
        <w:rPr>
          <w:sz w:val="24"/>
        </w:rPr>
        <w:t xml:space="preserve"> ZFŚS</w:t>
      </w:r>
    </w:p>
    <w:p w:rsidR="008348B9" w:rsidRDefault="008348B9" w:rsidP="004D3493">
      <w:pPr>
        <w:pStyle w:val="Nagwek8"/>
        <w:jc w:val="center"/>
        <w:rPr>
          <w:sz w:val="24"/>
        </w:rPr>
      </w:pPr>
      <w:r>
        <w:rPr>
          <w:sz w:val="24"/>
        </w:rPr>
        <w:t>Tabela określająca dochód przypadający na osobę w rodzinie i dofinansowanie świadczeń</w:t>
      </w:r>
      <w:r w:rsidR="004D3493">
        <w:rPr>
          <w:sz w:val="24"/>
        </w:rPr>
        <w:t xml:space="preserve"> </w:t>
      </w:r>
      <w:r>
        <w:rPr>
          <w:sz w:val="24"/>
        </w:rPr>
        <w:t xml:space="preserve">z ZFŚS </w:t>
      </w:r>
      <w:r w:rsidR="004D3493">
        <w:rPr>
          <w:sz w:val="24"/>
        </w:rPr>
        <w:t>w Szkole Podstawowej w Bałtowie</w:t>
      </w:r>
    </w:p>
    <w:p w:rsidR="008348B9" w:rsidRDefault="008348B9" w:rsidP="008348B9"/>
    <w:p w:rsidR="008348B9" w:rsidRDefault="00FD46AD" w:rsidP="008348B9">
      <w:r>
        <w:t>ważna od 01.05.2019</w:t>
      </w:r>
      <w:r w:rsidR="008348B9">
        <w:t>r.</w:t>
      </w:r>
    </w:p>
    <w:p w:rsidR="008348B9" w:rsidRPr="001352E1" w:rsidRDefault="008348B9" w:rsidP="008348B9"/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1898"/>
        <w:gridCol w:w="1553"/>
        <w:gridCol w:w="1986"/>
        <w:gridCol w:w="1917"/>
      </w:tblGrid>
      <w:tr w:rsidR="00AB06B6" w:rsidTr="00AB06B6">
        <w:trPr>
          <w:trHeight w:val="1277"/>
          <w:jc w:val="center"/>
        </w:trPr>
        <w:tc>
          <w:tcPr>
            <w:tcW w:w="496" w:type="dxa"/>
            <w:vMerge w:val="restart"/>
          </w:tcPr>
          <w:p w:rsidR="00AB06B6" w:rsidRDefault="00AB06B6" w:rsidP="00F21AD8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268" w:type="dxa"/>
            <w:vMerge w:val="restart"/>
          </w:tcPr>
          <w:p w:rsidR="00AB06B6" w:rsidRDefault="00AB06B6" w:rsidP="00F21AD8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Dochód na osobę w rodzinie w złotych /brutto</w:t>
            </w:r>
          </w:p>
        </w:tc>
        <w:tc>
          <w:tcPr>
            <w:tcW w:w="1898" w:type="dxa"/>
            <w:vMerge w:val="restart"/>
          </w:tcPr>
          <w:p w:rsidR="00AB06B6" w:rsidRDefault="00AB06B6" w:rsidP="00F21AD8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Pomoc finansowa, rzeczowa/</w:t>
            </w:r>
            <w:r>
              <w:rPr>
                <w:b/>
                <w:bCs/>
              </w:rPr>
              <w:br/>
              <w:t>talony, bony</w:t>
            </w:r>
          </w:p>
        </w:tc>
        <w:tc>
          <w:tcPr>
            <w:tcW w:w="1553" w:type="dxa"/>
          </w:tcPr>
          <w:p w:rsidR="00AB06B6" w:rsidRDefault="00AB06B6" w:rsidP="00F21AD8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Dopłaty do wypoczynku dzieci i młodzieży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AB06B6" w:rsidRPr="00FD46AD" w:rsidRDefault="00AB06B6" w:rsidP="00FD46AD">
            <w:pPr>
              <w:pStyle w:val="Tekstpodstawowy2"/>
            </w:pPr>
            <w:r>
              <w:t>Dopłaty do wypoczynku uprawnionych</w:t>
            </w:r>
          </w:p>
        </w:tc>
        <w:tc>
          <w:tcPr>
            <w:tcW w:w="1917" w:type="dxa"/>
            <w:vMerge w:val="restart"/>
          </w:tcPr>
          <w:p w:rsidR="00AB06B6" w:rsidRDefault="00AB06B6" w:rsidP="00F21AD8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Dopłata do wycieczek i biletów, karnetów</w:t>
            </w:r>
          </w:p>
          <w:p w:rsidR="00AB06B6" w:rsidRDefault="00AB06B6" w:rsidP="00F21AD8">
            <w:pPr>
              <w:spacing w:before="100" w:beforeAutospacing="1" w:after="100" w:afterAutospacing="1"/>
              <w:rPr>
                <w:b/>
                <w:bCs/>
              </w:rPr>
            </w:pPr>
          </w:p>
        </w:tc>
      </w:tr>
      <w:tr w:rsidR="00AB06B6" w:rsidTr="00386894">
        <w:trPr>
          <w:trHeight w:val="376"/>
          <w:jc w:val="center"/>
        </w:trPr>
        <w:tc>
          <w:tcPr>
            <w:tcW w:w="496" w:type="dxa"/>
            <w:vMerge/>
          </w:tcPr>
          <w:p w:rsidR="00AB06B6" w:rsidRDefault="00AB06B6" w:rsidP="00F21AD8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:rsidR="00AB06B6" w:rsidRDefault="00AB06B6" w:rsidP="00F21AD8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898" w:type="dxa"/>
            <w:vMerge/>
          </w:tcPr>
          <w:p w:rsidR="00AB06B6" w:rsidRDefault="00AB06B6" w:rsidP="00F21AD8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3539" w:type="dxa"/>
            <w:gridSpan w:val="2"/>
          </w:tcPr>
          <w:p w:rsidR="00AB06B6" w:rsidRPr="00E63C01" w:rsidRDefault="00AB06B6" w:rsidP="00AB06B6">
            <w:pPr>
              <w:pStyle w:val="Tekstpodstawowy2"/>
              <w:rPr>
                <w:sz w:val="18"/>
                <w:szCs w:val="18"/>
              </w:rPr>
            </w:pPr>
            <w:r w:rsidRPr="00E63C01">
              <w:rPr>
                <w:sz w:val="18"/>
                <w:szCs w:val="18"/>
              </w:rPr>
              <w:t xml:space="preserve">dofinansowanie przyznaje się do kwoty </w:t>
            </w:r>
            <w:r w:rsidR="00E63C01">
              <w:rPr>
                <w:sz w:val="18"/>
                <w:szCs w:val="18"/>
              </w:rPr>
              <w:br/>
            </w:r>
            <w:bookmarkStart w:id="0" w:name="_GoBack"/>
            <w:bookmarkEnd w:id="0"/>
            <w:r w:rsidRPr="00E63C01">
              <w:rPr>
                <w:sz w:val="18"/>
                <w:szCs w:val="18"/>
              </w:rPr>
              <w:t>na fakturze nie wyżej niż 2000,00 zł</w:t>
            </w:r>
          </w:p>
        </w:tc>
        <w:tc>
          <w:tcPr>
            <w:tcW w:w="1917" w:type="dxa"/>
            <w:vMerge/>
          </w:tcPr>
          <w:p w:rsidR="00AB06B6" w:rsidRDefault="00AB06B6" w:rsidP="00F21AD8">
            <w:pPr>
              <w:spacing w:before="100" w:beforeAutospacing="1" w:after="100" w:afterAutospacing="1"/>
              <w:rPr>
                <w:b/>
                <w:bCs/>
              </w:rPr>
            </w:pPr>
          </w:p>
        </w:tc>
      </w:tr>
      <w:tr w:rsidR="008348B9" w:rsidTr="00943D15">
        <w:trPr>
          <w:jc w:val="center"/>
        </w:trPr>
        <w:tc>
          <w:tcPr>
            <w:tcW w:w="496" w:type="dxa"/>
          </w:tcPr>
          <w:p w:rsidR="008348B9" w:rsidRDefault="008348B9" w:rsidP="00F21AD8">
            <w:pPr>
              <w:spacing w:before="100" w:beforeAutospacing="1" w:after="100" w:afterAutospacing="1"/>
            </w:pPr>
            <w:r>
              <w:t>1.</w:t>
            </w:r>
          </w:p>
        </w:tc>
        <w:tc>
          <w:tcPr>
            <w:tcW w:w="2268" w:type="dxa"/>
          </w:tcPr>
          <w:p w:rsidR="008348B9" w:rsidRDefault="008348B9" w:rsidP="005744E1">
            <w:pPr>
              <w:spacing w:before="100" w:beforeAutospacing="1" w:after="100" w:afterAutospacing="1"/>
            </w:pPr>
            <w:r>
              <w:t xml:space="preserve">do </w:t>
            </w:r>
            <w:r w:rsidR="005744E1">
              <w:t>1500</w:t>
            </w:r>
            <w:r>
              <w:t xml:space="preserve"> zł</w:t>
            </w:r>
          </w:p>
        </w:tc>
        <w:tc>
          <w:tcPr>
            <w:tcW w:w="1898" w:type="dxa"/>
          </w:tcPr>
          <w:p w:rsidR="008348B9" w:rsidRDefault="00943D15" w:rsidP="00943D15">
            <w:pPr>
              <w:spacing w:before="100" w:beforeAutospacing="1" w:after="100" w:afterAutospacing="1"/>
              <w:jc w:val="center"/>
            </w:pPr>
            <w:r>
              <w:t xml:space="preserve">do </w:t>
            </w:r>
            <w:r w:rsidR="00FD46AD">
              <w:t>97</w:t>
            </w:r>
            <w:r w:rsidR="008348B9">
              <w:t xml:space="preserve"> %</w:t>
            </w:r>
          </w:p>
        </w:tc>
        <w:tc>
          <w:tcPr>
            <w:tcW w:w="1553" w:type="dxa"/>
          </w:tcPr>
          <w:p w:rsidR="008348B9" w:rsidRDefault="00943D15" w:rsidP="00943D15">
            <w:pPr>
              <w:spacing w:before="100" w:beforeAutospacing="1" w:after="100" w:afterAutospacing="1"/>
              <w:jc w:val="center"/>
            </w:pPr>
            <w:r>
              <w:t xml:space="preserve">do </w:t>
            </w:r>
            <w:r w:rsidR="00FD46AD">
              <w:t>4</w:t>
            </w:r>
            <w:r w:rsidR="008348B9">
              <w:t>0%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8348B9" w:rsidRDefault="00943D15" w:rsidP="00F21AD8">
            <w:pPr>
              <w:pStyle w:val="NormalnyWeb"/>
            </w:pPr>
            <w:r>
              <w:t xml:space="preserve">do </w:t>
            </w:r>
            <w:r w:rsidR="00FD46AD">
              <w:t>45%-</w:t>
            </w:r>
            <w:r w:rsidR="00034C93">
              <w:t xml:space="preserve"> </w:t>
            </w:r>
            <w:r w:rsidR="00FD46AD">
              <w:t>czynny pracownik, emeryci i renciści</w:t>
            </w:r>
          </w:p>
          <w:p w:rsidR="008348B9" w:rsidRDefault="00943D15" w:rsidP="00F21AD8">
            <w:pPr>
              <w:pStyle w:val="NormalnyWeb"/>
            </w:pPr>
            <w:r>
              <w:t xml:space="preserve">do </w:t>
            </w:r>
            <w:r w:rsidR="00034C93">
              <w:t>25%- p</w:t>
            </w:r>
            <w:r w:rsidR="008348B9">
              <w:t>ozostali uprawnieni</w:t>
            </w:r>
          </w:p>
        </w:tc>
        <w:tc>
          <w:tcPr>
            <w:tcW w:w="1917" w:type="dxa"/>
          </w:tcPr>
          <w:p w:rsidR="008348B9" w:rsidRDefault="00943D15" w:rsidP="00F21AD8">
            <w:pPr>
              <w:spacing w:before="100" w:beforeAutospacing="1" w:after="100" w:afterAutospacing="1"/>
            </w:pPr>
            <w:r>
              <w:t xml:space="preserve">do </w:t>
            </w:r>
            <w:r w:rsidR="008348B9">
              <w:t>9</w:t>
            </w:r>
            <w:r w:rsidR="005744E1">
              <w:t>5</w:t>
            </w:r>
            <w:r w:rsidR="008348B9">
              <w:t xml:space="preserve">%-czynny pracownik, emeryci i renciści </w:t>
            </w:r>
          </w:p>
          <w:p w:rsidR="008348B9" w:rsidRDefault="00943D15" w:rsidP="00F21AD8">
            <w:pPr>
              <w:spacing w:before="100" w:beforeAutospacing="1" w:after="100" w:afterAutospacing="1"/>
            </w:pPr>
            <w:r>
              <w:t xml:space="preserve">do </w:t>
            </w:r>
            <w:r w:rsidR="005F6022">
              <w:t>4</w:t>
            </w:r>
            <w:r w:rsidR="008348B9">
              <w:t>0%-pozostali uprawnieni</w:t>
            </w:r>
          </w:p>
        </w:tc>
      </w:tr>
      <w:tr w:rsidR="008348B9" w:rsidTr="00943D15">
        <w:trPr>
          <w:jc w:val="center"/>
        </w:trPr>
        <w:tc>
          <w:tcPr>
            <w:tcW w:w="496" w:type="dxa"/>
          </w:tcPr>
          <w:p w:rsidR="008348B9" w:rsidRDefault="008348B9" w:rsidP="00F21AD8">
            <w:pPr>
              <w:spacing w:before="100" w:beforeAutospacing="1" w:after="100" w:afterAutospacing="1"/>
            </w:pPr>
            <w:r>
              <w:t>2.</w:t>
            </w:r>
          </w:p>
        </w:tc>
        <w:tc>
          <w:tcPr>
            <w:tcW w:w="2268" w:type="dxa"/>
          </w:tcPr>
          <w:p w:rsidR="008348B9" w:rsidRDefault="008348B9" w:rsidP="005744E1">
            <w:pPr>
              <w:spacing w:before="100" w:beforeAutospacing="1" w:after="100" w:afterAutospacing="1"/>
            </w:pPr>
            <w:r>
              <w:t xml:space="preserve">od </w:t>
            </w:r>
            <w:r w:rsidR="005744E1">
              <w:t>150</w:t>
            </w:r>
            <w:r w:rsidR="00FC73E2">
              <w:t>1</w:t>
            </w:r>
            <w:r>
              <w:t xml:space="preserve"> zł  do </w:t>
            </w:r>
            <w:r w:rsidR="005744E1">
              <w:t>3500</w:t>
            </w:r>
            <w:r>
              <w:t xml:space="preserve"> zł</w:t>
            </w:r>
          </w:p>
        </w:tc>
        <w:tc>
          <w:tcPr>
            <w:tcW w:w="1898" w:type="dxa"/>
          </w:tcPr>
          <w:p w:rsidR="008348B9" w:rsidRDefault="00943D15" w:rsidP="00943D15">
            <w:pPr>
              <w:spacing w:before="100" w:beforeAutospacing="1" w:after="100" w:afterAutospacing="1"/>
              <w:jc w:val="center"/>
            </w:pPr>
            <w:r>
              <w:t xml:space="preserve">do </w:t>
            </w:r>
            <w:r w:rsidR="008348B9">
              <w:t>9</w:t>
            </w:r>
            <w:r w:rsidR="005744E1">
              <w:t>5</w:t>
            </w:r>
            <w:r w:rsidR="008348B9">
              <w:t>%</w:t>
            </w:r>
          </w:p>
        </w:tc>
        <w:tc>
          <w:tcPr>
            <w:tcW w:w="1553" w:type="dxa"/>
          </w:tcPr>
          <w:p w:rsidR="008348B9" w:rsidRPr="00034C93" w:rsidRDefault="00943D15" w:rsidP="00943D15">
            <w:pPr>
              <w:spacing w:before="100" w:beforeAutospacing="1" w:after="100" w:afterAutospacing="1"/>
              <w:jc w:val="center"/>
            </w:pPr>
            <w:r>
              <w:t xml:space="preserve">do </w:t>
            </w:r>
            <w:r w:rsidR="00FD46AD">
              <w:t>3</w:t>
            </w:r>
            <w:r w:rsidR="008348B9">
              <w:t>5%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8348B9" w:rsidRDefault="00943D15" w:rsidP="00034C93">
            <w:pPr>
              <w:pStyle w:val="NormalnyWeb"/>
            </w:pPr>
            <w:r>
              <w:t xml:space="preserve">do </w:t>
            </w:r>
            <w:r w:rsidR="00034C93">
              <w:t>40%- czynny pracownik, emeryci i renciści</w:t>
            </w:r>
          </w:p>
          <w:p w:rsidR="008348B9" w:rsidRDefault="00943D15" w:rsidP="00034C93">
            <w:pPr>
              <w:pStyle w:val="NormalnyWeb"/>
            </w:pPr>
            <w:r>
              <w:t xml:space="preserve">do </w:t>
            </w:r>
            <w:r w:rsidR="00034C93">
              <w:t>20%- p</w:t>
            </w:r>
            <w:r w:rsidR="008348B9">
              <w:t>ozostali uprawnieni</w:t>
            </w:r>
          </w:p>
        </w:tc>
        <w:tc>
          <w:tcPr>
            <w:tcW w:w="1917" w:type="dxa"/>
          </w:tcPr>
          <w:p w:rsidR="008348B9" w:rsidRDefault="00943D15" w:rsidP="00F21AD8">
            <w:pPr>
              <w:spacing w:before="100" w:beforeAutospacing="1" w:after="100" w:afterAutospacing="1"/>
            </w:pPr>
            <w:r>
              <w:t xml:space="preserve">do </w:t>
            </w:r>
            <w:r w:rsidR="005744E1">
              <w:t>90</w:t>
            </w:r>
            <w:r w:rsidR="008348B9">
              <w:t xml:space="preserve">%- czynny pracownik, emeryci i renciści </w:t>
            </w:r>
          </w:p>
          <w:p w:rsidR="008348B9" w:rsidRDefault="00943D15" w:rsidP="00F21AD8">
            <w:pPr>
              <w:spacing w:before="100" w:beforeAutospacing="1" w:after="100" w:afterAutospacing="1"/>
            </w:pPr>
            <w:r>
              <w:t xml:space="preserve">do </w:t>
            </w:r>
            <w:r w:rsidR="005F6022">
              <w:t>3</w:t>
            </w:r>
            <w:r w:rsidR="008348B9">
              <w:t>0%-pozostali uprawnieni</w:t>
            </w:r>
          </w:p>
        </w:tc>
      </w:tr>
      <w:tr w:rsidR="008348B9" w:rsidTr="00943D15">
        <w:trPr>
          <w:jc w:val="center"/>
        </w:trPr>
        <w:tc>
          <w:tcPr>
            <w:tcW w:w="496" w:type="dxa"/>
          </w:tcPr>
          <w:p w:rsidR="008348B9" w:rsidRDefault="008348B9" w:rsidP="00F21AD8">
            <w:pPr>
              <w:spacing w:before="100" w:beforeAutospacing="1" w:after="100" w:afterAutospacing="1"/>
            </w:pPr>
            <w:r>
              <w:t>3.</w:t>
            </w:r>
          </w:p>
        </w:tc>
        <w:tc>
          <w:tcPr>
            <w:tcW w:w="2268" w:type="dxa"/>
          </w:tcPr>
          <w:p w:rsidR="008348B9" w:rsidRDefault="005744E1" w:rsidP="005744E1">
            <w:pPr>
              <w:spacing w:before="100" w:beforeAutospacing="1" w:after="100" w:afterAutospacing="1"/>
            </w:pPr>
            <w:r>
              <w:t>od 3501zł  do 5000 zł</w:t>
            </w:r>
          </w:p>
        </w:tc>
        <w:tc>
          <w:tcPr>
            <w:tcW w:w="1898" w:type="dxa"/>
          </w:tcPr>
          <w:p w:rsidR="008348B9" w:rsidRDefault="00943D15" w:rsidP="00943D15">
            <w:pPr>
              <w:spacing w:before="100" w:beforeAutospacing="1" w:after="100" w:afterAutospacing="1"/>
              <w:jc w:val="center"/>
            </w:pPr>
            <w:r>
              <w:t xml:space="preserve">do </w:t>
            </w:r>
            <w:r w:rsidR="005744E1">
              <w:t>90</w:t>
            </w:r>
            <w:r w:rsidR="008348B9">
              <w:t>%</w:t>
            </w:r>
          </w:p>
        </w:tc>
        <w:tc>
          <w:tcPr>
            <w:tcW w:w="1553" w:type="dxa"/>
          </w:tcPr>
          <w:p w:rsidR="008348B9" w:rsidRDefault="00943D15" w:rsidP="00943D15">
            <w:pPr>
              <w:spacing w:before="100" w:beforeAutospacing="1" w:after="100" w:afterAutospacing="1"/>
              <w:jc w:val="center"/>
            </w:pPr>
            <w:r>
              <w:t xml:space="preserve">do </w:t>
            </w:r>
            <w:r w:rsidR="00FD46AD">
              <w:t>3</w:t>
            </w:r>
            <w:r w:rsidR="008348B9">
              <w:t>0%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8348B9" w:rsidRDefault="00943D15" w:rsidP="00F21AD8">
            <w:pPr>
              <w:pStyle w:val="NormalnyWeb"/>
            </w:pPr>
            <w:r>
              <w:t xml:space="preserve">do </w:t>
            </w:r>
            <w:r w:rsidR="00034C93">
              <w:t>35%- czynny pracownik, emeryci i renciści</w:t>
            </w:r>
            <w:r w:rsidR="008348B9">
              <w:t xml:space="preserve"> </w:t>
            </w:r>
          </w:p>
          <w:p w:rsidR="008348B9" w:rsidRDefault="00943D15" w:rsidP="00F21AD8">
            <w:pPr>
              <w:pStyle w:val="NormalnyWeb"/>
            </w:pPr>
            <w:r>
              <w:t xml:space="preserve">do </w:t>
            </w:r>
            <w:r w:rsidR="00034C93">
              <w:t>20%- p</w:t>
            </w:r>
            <w:r w:rsidR="008348B9">
              <w:t>ozostali uprawnien</w:t>
            </w:r>
            <w:r w:rsidR="00034C93">
              <w:t>i</w:t>
            </w:r>
          </w:p>
        </w:tc>
        <w:tc>
          <w:tcPr>
            <w:tcW w:w="1917" w:type="dxa"/>
          </w:tcPr>
          <w:p w:rsidR="008348B9" w:rsidRDefault="00943D15" w:rsidP="00F21AD8">
            <w:pPr>
              <w:spacing w:before="100" w:beforeAutospacing="1" w:after="100" w:afterAutospacing="1"/>
            </w:pPr>
            <w:r>
              <w:t xml:space="preserve">do </w:t>
            </w:r>
            <w:r w:rsidR="005744E1">
              <w:t>85</w:t>
            </w:r>
            <w:r w:rsidR="008348B9">
              <w:t xml:space="preserve">% -czynny pracownik, emeryci i renciści </w:t>
            </w:r>
          </w:p>
          <w:p w:rsidR="008348B9" w:rsidRDefault="00943D15" w:rsidP="00F21AD8">
            <w:pPr>
              <w:spacing w:before="100" w:beforeAutospacing="1" w:after="100" w:afterAutospacing="1"/>
            </w:pPr>
            <w:r>
              <w:t xml:space="preserve">do </w:t>
            </w:r>
            <w:r w:rsidR="008348B9">
              <w:t>30%-pozostali uprawnieni</w:t>
            </w:r>
          </w:p>
        </w:tc>
      </w:tr>
      <w:tr w:rsidR="005744E1" w:rsidTr="00943D15">
        <w:trPr>
          <w:jc w:val="center"/>
        </w:trPr>
        <w:tc>
          <w:tcPr>
            <w:tcW w:w="496" w:type="dxa"/>
          </w:tcPr>
          <w:p w:rsidR="005744E1" w:rsidRDefault="005744E1" w:rsidP="00F21AD8">
            <w:pPr>
              <w:spacing w:before="100" w:beforeAutospacing="1" w:after="100" w:afterAutospacing="1"/>
            </w:pPr>
            <w:r>
              <w:t>4.</w:t>
            </w:r>
          </w:p>
          <w:p w:rsidR="005744E1" w:rsidRDefault="005744E1" w:rsidP="00F21AD8">
            <w:pPr>
              <w:spacing w:before="100" w:beforeAutospacing="1" w:after="100" w:afterAutospacing="1"/>
            </w:pPr>
          </w:p>
        </w:tc>
        <w:tc>
          <w:tcPr>
            <w:tcW w:w="2268" w:type="dxa"/>
          </w:tcPr>
          <w:p w:rsidR="005744E1" w:rsidRDefault="005744E1" w:rsidP="00F21AD8">
            <w:pPr>
              <w:spacing w:before="100" w:beforeAutospacing="1" w:after="100" w:afterAutospacing="1"/>
            </w:pPr>
            <w:r>
              <w:t>powyżej 5000 zł</w:t>
            </w:r>
          </w:p>
        </w:tc>
        <w:tc>
          <w:tcPr>
            <w:tcW w:w="1898" w:type="dxa"/>
          </w:tcPr>
          <w:p w:rsidR="005744E1" w:rsidRDefault="00943D15" w:rsidP="00943D15">
            <w:pPr>
              <w:spacing w:before="100" w:beforeAutospacing="1" w:after="100" w:afterAutospacing="1"/>
              <w:jc w:val="center"/>
            </w:pPr>
            <w:r>
              <w:t xml:space="preserve">do </w:t>
            </w:r>
            <w:r w:rsidR="005744E1">
              <w:t>85%</w:t>
            </w:r>
          </w:p>
        </w:tc>
        <w:tc>
          <w:tcPr>
            <w:tcW w:w="1553" w:type="dxa"/>
          </w:tcPr>
          <w:p w:rsidR="005744E1" w:rsidRDefault="00943D15" w:rsidP="00943D15">
            <w:pPr>
              <w:spacing w:before="100" w:beforeAutospacing="1" w:after="100" w:afterAutospacing="1"/>
              <w:jc w:val="center"/>
            </w:pPr>
            <w:r>
              <w:t xml:space="preserve">do </w:t>
            </w:r>
            <w:r w:rsidR="00FD46AD">
              <w:t>25</w:t>
            </w:r>
            <w:r w:rsidR="005744E1">
              <w:t>%</w:t>
            </w:r>
          </w:p>
        </w:tc>
        <w:tc>
          <w:tcPr>
            <w:tcW w:w="1986" w:type="dxa"/>
          </w:tcPr>
          <w:p w:rsidR="005744E1" w:rsidRDefault="00943D15" w:rsidP="005744E1">
            <w:pPr>
              <w:pStyle w:val="NormalnyWeb"/>
            </w:pPr>
            <w:r>
              <w:t xml:space="preserve">do </w:t>
            </w:r>
            <w:r w:rsidR="00034C93">
              <w:t>30%- czynny pracownik, emeryci i renciści</w:t>
            </w:r>
          </w:p>
          <w:p w:rsidR="005744E1" w:rsidRDefault="00943D15" w:rsidP="005744E1">
            <w:pPr>
              <w:pStyle w:val="NormalnyWeb"/>
            </w:pPr>
            <w:r>
              <w:t xml:space="preserve">do </w:t>
            </w:r>
            <w:r w:rsidR="00034C93">
              <w:t>15%- p</w:t>
            </w:r>
            <w:r w:rsidR="005744E1">
              <w:t>ozostali uprawnien</w:t>
            </w:r>
            <w:r w:rsidR="005F6022">
              <w:t>i</w:t>
            </w:r>
          </w:p>
        </w:tc>
        <w:tc>
          <w:tcPr>
            <w:tcW w:w="1917" w:type="dxa"/>
          </w:tcPr>
          <w:p w:rsidR="005744E1" w:rsidRDefault="00943D15" w:rsidP="005744E1">
            <w:pPr>
              <w:spacing w:before="100" w:beforeAutospacing="1" w:after="100" w:afterAutospacing="1"/>
            </w:pPr>
            <w:r>
              <w:t xml:space="preserve">do </w:t>
            </w:r>
            <w:r w:rsidR="005744E1">
              <w:t xml:space="preserve">80%-czynny pracownik, emeryci i renciści </w:t>
            </w:r>
          </w:p>
          <w:p w:rsidR="005744E1" w:rsidRDefault="00943D15" w:rsidP="005744E1">
            <w:pPr>
              <w:spacing w:before="100" w:beforeAutospacing="1" w:after="100" w:afterAutospacing="1"/>
            </w:pPr>
            <w:r>
              <w:t xml:space="preserve">do </w:t>
            </w:r>
            <w:r w:rsidR="005F6022">
              <w:t>25</w:t>
            </w:r>
            <w:r w:rsidR="005744E1">
              <w:t>%-pozostali uprawnieni</w:t>
            </w:r>
          </w:p>
        </w:tc>
      </w:tr>
    </w:tbl>
    <w:p w:rsidR="00AC0841" w:rsidRDefault="00AC0841" w:rsidP="00943D15">
      <w:pPr>
        <w:pStyle w:val="NormalnyWeb"/>
        <w:tabs>
          <w:tab w:val="left" w:pos="6400"/>
        </w:tabs>
      </w:pPr>
    </w:p>
    <w:p w:rsidR="00943D15" w:rsidRPr="00943D15" w:rsidRDefault="00943D15" w:rsidP="00943D15">
      <w:pPr>
        <w:pStyle w:val="NormalnyWeb"/>
        <w:tabs>
          <w:tab w:val="left" w:pos="6400"/>
        </w:tabs>
      </w:pPr>
      <w:r w:rsidRPr="00943D15">
        <w:t>Wysokość bezzwrotnej pomocy dla osób uprawnionych do korzystania z Funduszu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447"/>
      </w:tblGrid>
      <w:tr w:rsidR="00943D15" w:rsidRPr="00943D15" w:rsidTr="00EE7FE3">
        <w:trPr>
          <w:jc w:val="center"/>
        </w:trPr>
        <w:tc>
          <w:tcPr>
            <w:tcW w:w="3331" w:type="dxa"/>
          </w:tcPr>
          <w:p w:rsidR="00943D15" w:rsidRPr="00943D15" w:rsidRDefault="00943D15" w:rsidP="00943D15">
            <w:pPr>
              <w:tabs>
                <w:tab w:val="left" w:pos="567"/>
              </w:tabs>
              <w:jc w:val="center"/>
              <w:rPr>
                <w:b/>
              </w:rPr>
            </w:pPr>
            <w:r w:rsidRPr="00943D15">
              <w:rPr>
                <w:b/>
              </w:rPr>
              <w:t>Dochód</w:t>
            </w:r>
          </w:p>
        </w:tc>
        <w:tc>
          <w:tcPr>
            <w:tcW w:w="6447" w:type="dxa"/>
          </w:tcPr>
          <w:p w:rsidR="00943D15" w:rsidRPr="00943D15" w:rsidRDefault="00943D15" w:rsidP="00943D15">
            <w:pPr>
              <w:tabs>
                <w:tab w:val="left" w:pos="567"/>
              </w:tabs>
              <w:jc w:val="center"/>
              <w:rPr>
                <w:b/>
              </w:rPr>
            </w:pPr>
            <w:r w:rsidRPr="00943D15">
              <w:rPr>
                <w:b/>
              </w:rPr>
              <w:t xml:space="preserve">Wysokość pomocy </w:t>
            </w:r>
          </w:p>
        </w:tc>
      </w:tr>
      <w:tr w:rsidR="00943D15" w:rsidRPr="00943D15" w:rsidTr="00EE7FE3">
        <w:trPr>
          <w:jc w:val="center"/>
        </w:trPr>
        <w:tc>
          <w:tcPr>
            <w:tcW w:w="3331" w:type="dxa"/>
          </w:tcPr>
          <w:p w:rsidR="00943D15" w:rsidRPr="00943D15" w:rsidRDefault="00943D15" w:rsidP="00AC0841">
            <w:pPr>
              <w:jc w:val="center"/>
            </w:pPr>
            <w:r w:rsidRPr="00943D15">
              <w:t>do 1</w:t>
            </w:r>
            <w:r w:rsidR="00AC0841">
              <w:t>5</w:t>
            </w:r>
            <w:r w:rsidRPr="00943D15">
              <w:t>00 zł</w:t>
            </w:r>
          </w:p>
        </w:tc>
        <w:tc>
          <w:tcPr>
            <w:tcW w:w="6447" w:type="dxa"/>
          </w:tcPr>
          <w:p w:rsidR="00943D15" w:rsidRPr="00943D15" w:rsidRDefault="00943D15" w:rsidP="00943D15">
            <w:pPr>
              <w:tabs>
                <w:tab w:val="left" w:pos="567"/>
              </w:tabs>
              <w:jc w:val="center"/>
            </w:pPr>
            <w:r w:rsidRPr="00943D15">
              <w:t>do 600 zł</w:t>
            </w:r>
          </w:p>
        </w:tc>
      </w:tr>
      <w:tr w:rsidR="00943D15" w:rsidRPr="00943D15" w:rsidTr="00EE7FE3">
        <w:trPr>
          <w:jc w:val="center"/>
        </w:trPr>
        <w:tc>
          <w:tcPr>
            <w:tcW w:w="3331" w:type="dxa"/>
          </w:tcPr>
          <w:p w:rsidR="00943D15" w:rsidRPr="00943D15" w:rsidRDefault="00943D15" w:rsidP="00AC0841">
            <w:pPr>
              <w:jc w:val="center"/>
            </w:pPr>
            <w:r w:rsidRPr="00943D15">
              <w:t>1</w:t>
            </w:r>
            <w:r w:rsidR="00AC0841">
              <w:t>5</w:t>
            </w:r>
            <w:r w:rsidRPr="00943D15">
              <w:t xml:space="preserve">01 zł – </w:t>
            </w:r>
            <w:r w:rsidR="00AC0841">
              <w:t>35</w:t>
            </w:r>
            <w:r w:rsidRPr="00943D15">
              <w:t>00 zł</w:t>
            </w:r>
          </w:p>
        </w:tc>
        <w:tc>
          <w:tcPr>
            <w:tcW w:w="6447" w:type="dxa"/>
          </w:tcPr>
          <w:p w:rsidR="00943D15" w:rsidRPr="00943D15" w:rsidRDefault="00943D15" w:rsidP="00943D15">
            <w:pPr>
              <w:tabs>
                <w:tab w:val="left" w:pos="567"/>
              </w:tabs>
              <w:jc w:val="center"/>
            </w:pPr>
            <w:r w:rsidRPr="00943D15">
              <w:t>do 550 zł</w:t>
            </w:r>
          </w:p>
        </w:tc>
      </w:tr>
      <w:tr w:rsidR="00943D15" w:rsidRPr="00943D15" w:rsidTr="00EE7FE3">
        <w:trPr>
          <w:jc w:val="center"/>
        </w:trPr>
        <w:tc>
          <w:tcPr>
            <w:tcW w:w="3331" w:type="dxa"/>
          </w:tcPr>
          <w:p w:rsidR="00943D15" w:rsidRPr="00943D15" w:rsidRDefault="00AC0841" w:rsidP="00AC0841">
            <w:pPr>
              <w:jc w:val="center"/>
            </w:pPr>
            <w:r>
              <w:t>35</w:t>
            </w:r>
            <w:r w:rsidR="00943D15" w:rsidRPr="00943D15">
              <w:t xml:space="preserve">01 zł – </w:t>
            </w:r>
            <w:r>
              <w:t>50</w:t>
            </w:r>
            <w:r w:rsidR="00943D15" w:rsidRPr="00943D15">
              <w:t>00 zł</w:t>
            </w:r>
          </w:p>
        </w:tc>
        <w:tc>
          <w:tcPr>
            <w:tcW w:w="6447" w:type="dxa"/>
          </w:tcPr>
          <w:p w:rsidR="00943D15" w:rsidRPr="00943D15" w:rsidRDefault="00943D15" w:rsidP="00943D15">
            <w:pPr>
              <w:tabs>
                <w:tab w:val="left" w:pos="567"/>
              </w:tabs>
              <w:jc w:val="center"/>
            </w:pPr>
            <w:r w:rsidRPr="00943D15">
              <w:t>do 500 zł</w:t>
            </w:r>
          </w:p>
        </w:tc>
      </w:tr>
      <w:tr w:rsidR="00943D15" w:rsidRPr="00943D15" w:rsidTr="00EE7FE3">
        <w:trPr>
          <w:jc w:val="center"/>
        </w:trPr>
        <w:tc>
          <w:tcPr>
            <w:tcW w:w="3331" w:type="dxa"/>
          </w:tcPr>
          <w:p w:rsidR="00943D15" w:rsidRPr="00943D15" w:rsidRDefault="00AC0841" w:rsidP="00AC0841">
            <w:pPr>
              <w:jc w:val="center"/>
            </w:pPr>
            <w:r w:rsidRPr="00943D15">
              <w:t xml:space="preserve">powyżej </w:t>
            </w:r>
            <w:r>
              <w:t>5</w:t>
            </w:r>
            <w:r w:rsidRPr="00943D15">
              <w:t>001 zł</w:t>
            </w:r>
          </w:p>
        </w:tc>
        <w:tc>
          <w:tcPr>
            <w:tcW w:w="6447" w:type="dxa"/>
          </w:tcPr>
          <w:p w:rsidR="00943D15" w:rsidRPr="00943D15" w:rsidRDefault="00943D15" w:rsidP="00943D15">
            <w:pPr>
              <w:tabs>
                <w:tab w:val="left" w:pos="567"/>
              </w:tabs>
              <w:jc w:val="center"/>
            </w:pPr>
            <w:r w:rsidRPr="00943D15">
              <w:t>do 450 zł</w:t>
            </w:r>
          </w:p>
        </w:tc>
      </w:tr>
    </w:tbl>
    <w:p w:rsidR="000552C9" w:rsidRDefault="000552C9"/>
    <w:sectPr w:rsidR="000552C9" w:rsidSect="00943D1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B9"/>
    <w:rsid w:val="00034C93"/>
    <w:rsid w:val="000552C9"/>
    <w:rsid w:val="00100F32"/>
    <w:rsid w:val="004D3493"/>
    <w:rsid w:val="0054625B"/>
    <w:rsid w:val="005744E1"/>
    <w:rsid w:val="005A3EF5"/>
    <w:rsid w:val="005F6022"/>
    <w:rsid w:val="005F785A"/>
    <w:rsid w:val="00607E0E"/>
    <w:rsid w:val="008348B9"/>
    <w:rsid w:val="00943D15"/>
    <w:rsid w:val="00997C0C"/>
    <w:rsid w:val="00AB06B6"/>
    <w:rsid w:val="00AC0841"/>
    <w:rsid w:val="00C71D15"/>
    <w:rsid w:val="00DF37C1"/>
    <w:rsid w:val="00E63C01"/>
    <w:rsid w:val="00EE7FE3"/>
    <w:rsid w:val="00FC73E2"/>
    <w:rsid w:val="00FD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CCE22-C6D0-424C-86E2-E9DC5F82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348B9"/>
    <w:pPr>
      <w:keepNext/>
      <w:spacing w:before="100" w:beforeAutospacing="1" w:after="100" w:afterAutospacing="1"/>
      <w:outlineLvl w:val="7"/>
    </w:pPr>
    <w:rPr>
      <w:b/>
      <w:bCs/>
      <w:sz w:val="28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8348B9"/>
    <w:rPr>
      <w:rFonts w:ascii="Times New Roman" w:eastAsia="Times New Roman" w:hAnsi="Times New Roman" w:cs="Times New Roman"/>
      <w:b/>
      <w:bCs/>
      <w:sz w:val="28"/>
      <w:szCs w:val="27"/>
      <w:lang w:eastAsia="pl-PL"/>
    </w:rPr>
  </w:style>
  <w:style w:type="paragraph" w:styleId="NormalnyWeb">
    <w:name w:val="Normal (Web)"/>
    <w:basedOn w:val="Normalny"/>
    <w:rsid w:val="008348B9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8348B9"/>
    <w:pPr>
      <w:spacing w:before="100" w:beforeAutospacing="1" w:after="100" w:afterAutospacing="1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8348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3D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3D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KogutJ</cp:lastModifiedBy>
  <cp:revision>6</cp:revision>
  <cp:lastPrinted>2018-03-15T12:41:00Z</cp:lastPrinted>
  <dcterms:created xsi:type="dcterms:W3CDTF">2019-03-13T12:52:00Z</dcterms:created>
  <dcterms:modified xsi:type="dcterms:W3CDTF">2019-04-01T13:48:00Z</dcterms:modified>
</cp:coreProperties>
</file>