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BF5" w:rsidRDefault="00B05BF5" w:rsidP="00B05BF5">
      <w:pPr>
        <w:spacing w:line="226" w:lineRule="auto"/>
        <w:ind w:left="10" w:right="880"/>
        <w:rPr>
          <w:rFonts w:ascii="Arial" w:eastAsia="Arial" w:hAnsi="Arial"/>
          <w:b/>
          <w:sz w:val="24"/>
        </w:rPr>
      </w:pPr>
      <w:r>
        <w:rPr>
          <w:rFonts w:ascii="Arial" w:eastAsia="Arial" w:hAnsi="Arial"/>
          <w:b/>
          <w:sz w:val="24"/>
        </w:rPr>
        <w:t xml:space="preserve"> Temat: BOGACTWO WNĘTRZA ŚREDNIOWIECZNEJ KATEDRY. PROJEKT WSPÓŁCZESNEJ ROZETY LUB WITRAŻA</w:t>
      </w:r>
    </w:p>
    <w:p w:rsidR="00A5352B" w:rsidRDefault="00A5352B" w:rsidP="00B05BF5">
      <w:pPr>
        <w:spacing w:line="226" w:lineRule="auto"/>
        <w:ind w:left="10" w:right="880"/>
        <w:rPr>
          <w:rFonts w:ascii="Arial" w:eastAsia="Arial" w:hAnsi="Arial"/>
          <w:b/>
          <w:sz w:val="24"/>
        </w:rPr>
      </w:pPr>
    </w:p>
    <w:p w:rsidR="00A5352B" w:rsidRPr="00A5352B" w:rsidRDefault="00A5352B" w:rsidP="00B05BF5">
      <w:pPr>
        <w:spacing w:line="226" w:lineRule="auto"/>
        <w:ind w:left="10" w:right="880"/>
        <w:rPr>
          <w:rFonts w:ascii="Arial" w:eastAsia="Arial" w:hAnsi="Arial"/>
          <w:b/>
          <w:sz w:val="36"/>
        </w:rPr>
      </w:pPr>
    </w:p>
    <w:p w:rsidR="00A5352B" w:rsidRPr="00A5352B" w:rsidRDefault="00A5352B" w:rsidP="00B05BF5">
      <w:pPr>
        <w:spacing w:line="226" w:lineRule="auto"/>
        <w:ind w:left="10" w:right="880"/>
        <w:rPr>
          <w:sz w:val="28"/>
        </w:rPr>
      </w:pPr>
      <w:hyperlink r:id="rId5" w:history="1">
        <w:r w:rsidRPr="00A5352B">
          <w:rPr>
            <w:rStyle w:val="Hipercze"/>
            <w:sz w:val="28"/>
          </w:rPr>
          <w:t>https://epodreczniki.pl/a/sztuka-gotycka-w-polsce-cz-i---architektura/DPeUxta0Q</w:t>
        </w:r>
      </w:hyperlink>
    </w:p>
    <w:p w:rsidR="00A5352B" w:rsidRPr="00A5352B" w:rsidRDefault="00A5352B" w:rsidP="00B05BF5">
      <w:pPr>
        <w:spacing w:line="226" w:lineRule="auto"/>
        <w:ind w:left="10" w:right="880"/>
        <w:rPr>
          <w:rFonts w:ascii="Arial" w:eastAsia="Arial" w:hAnsi="Arial"/>
          <w:b/>
          <w:sz w:val="36"/>
        </w:rPr>
      </w:pPr>
    </w:p>
    <w:p w:rsidR="00A5352B" w:rsidRPr="00A5352B" w:rsidRDefault="00A5352B" w:rsidP="00B05BF5">
      <w:pPr>
        <w:spacing w:line="226" w:lineRule="auto"/>
        <w:ind w:left="10" w:right="880"/>
        <w:rPr>
          <w:sz w:val="28"/>
        </w:rPr>
      </w:pPr>
      <w:hyperlink r:id="rId6" w:history="1">
        <w:r w:rsidRPr="00A5352B">
          <w:rPr>
            <w:rStyle w:val="Hipercze"/>
            <w:sz w:val="28"/>
          </w:rPr>
          <w:t>https://pl.wikibooks.org/wiki/Historia_dla_gimnazjum/Sztuka_gotycka</w:t>
        </w:r>
      </w:hyperlink>
    </w:p>
    <w:p w:rsidR="00A5352B" w:rsidRPr="00A5352B" w:rsidRDefault="00A5352B" w:rsidP="00B05BF5">
      <w:pPr>
        <w:spacing w:line="226" w:lineRule="auto"/>
        <w:ind w:left="10" w:right="880"/>
        <w:rPr>
          <w:rFonts w:ascii="Times New Roman" w:hAnsi="Times New Roman" w:cs="Times New Roman"/>
          <w:sz w:val="24"/>
          <w:szCs w:val="24"/>
        </w:rPr>
      </w:pPr>
    </w:p>
    <w:p w:rsidR="00A5352B" w:rsidRPr="00A5352B" w:rsidRDefault="00A5352B" w:rsidP="00B05BF5">
      <w:pPr>
        <w:spacing w:line="226" w:lineRule="auto"/>
        <w:ind w:left="10" w:right="880"/>
        <w:rPr>
          <w:rFonts w:ascii="Times New Roman" w:hAnsi="Times New Roman" w:cs="Times New Roman"/>
          <w:sz w:val="32"/>
          <w:szCs w:val="24"/>
        </w:rPr>
      </w:pPr>
      <w:r w:rsidRPr="00A5352B">
        <w:rPr>
          <w:rFonts w:ascii="Times New Roman" w:hAnsi="Times New Roman" w:cs="Times New Roman"/>
          <w:sz w:val="32"/>
          <w:szCs w:val="24"/>
        </w:rPr>
        <w:t>Notatka do ze zeszytu:</w:t>
      </w:r>
    </w:p>
    <w:p w:rsidR="00A5352B" w:rsidRDefault="00A5352B" w:rsidP="00A5352B">
      <w:pPr>
        <w:spacing w:line="226" w:lineRule="auto"/>
        <w:ind w:left="10" w:right="880"/>
        <w:jc w:val="both"/>
        <w:rPr>
          <w:rFonts w:ascii="Times New Roman" w:hAnsi="Times New Roman" w:cs="Times New Roman"/>
          <w:b/>
          <w:bCs/>
          <w:sz w:val="24"/>
          <w:szCs w:val="24"/>
          <w:shd w:val="clear" w:color="auto" w:fill="FFFFFF"/>
        </w:rPr>
      </w:pPr>
    </w:p>
    <w:p w:rsidR="00A5352B" w:rsidRPr="00A5352B" w:rsidRDefault="00A5352B" w:rsidP="00A5352B">
      <w:pPr>
        <w:spacing w:line="226" w:lineRule="auto"/>
        <w:ind w:left="10" w:right="880"/>
        <w:jc w:val="both"/>
        <w:rPr>
          <w:rFonts w:ascii="Times New Roman" w:hAnsi="Times New Roman" w:cs="Times New Roman"/>
          <w:sz w:val="24"/>
          <w:szCs w:val="24"/>
          <w:shd w:val="clear" w:color="auto" w:fill="FFFFFF"/>
        </w:rPr>
      </w:pPr>
      <w:r w:rsidRPr="00A5352B">
        <w:rPr>
          <w:rFonts w:ascii="Times New Roman" w:hAnsi="Times New Roman" w:cs="Times New Roman"/>
          <w:b/>
          <w:bCs/>
          <w:sz w:val="24"/>
          <w:szCs w:val="24"/>
          <w:shd w:val="clear" w:color="auto" w:fill="FFFFFF"/>
        </w:rPr>
        <w:t>Witraż</w:t>
      </w:r>
      <w:r w:rsidRPr="00A5352B">
        <w:rPr>
          <w:rFonts w:ascii="Times New Roman" w:hAnsi="Times New Roman" w:cs="Times New Roman"/>
          <w:sz w:val="24"/>
          <w:szCs w:val="24"/>
          <w:shd w:val="clear" w:color="auto" w:fill="FFFFFF"/>
        </w:rPr>
        <w:t> – ozdobne wypełnienie okna, wykonane z kawałków kolorowego </w:t>
      </w:r>
      <w:hyperlink r:id="rId7" w:tooltip="Szkło" w:history="1">
        <w:r w:rsidRPr="00A5352B">
          <w:rPr>
            <w:rStyle w:val="Hipercze"/>
            <w:rFonts w:ascii="Times New Roman" w:hAnsi="Times New Roman" w:cs="Times New Roman"/>
            <w:color w:val="auto"/>
            <w:sz w:val="24"/>
            <w:szCs w:val="24"/>
            <w:u w:val="none"/>
            <w:shd w:val="clear" w:color="auto" w:fill="FFFFFF"/>
          </w:rPr>
          <w:t>szkła</w:t>
        </w:r>
      </w:hyperlink>
      <w:r w:rsidRPr="00A5352B">
        <w:rPr>
          <w:rFonts w:ascii="Times New Roman" w:hAnsi="Times New Roman" w:cs="Times New Roman"/>
          <w:sz w:val="24"/>
          <w:szCs w:val="24"/>
          <w:shd w:val="clear" w:color="auto" w:fill="FFFFFF"/>
        </w:rPr>
        <w:t> wprawianych w </w:t>
      </w:r>
      <w:hyperlink r:id="rId8" w:tooltip="Ołów" w:history="1">
        <w:r w:rsidRPr="00A5352B">
          <w:rPr>
            <w:rStyle w:val="Hipercze"/>
            <w:rFonts w:ascii="Times New Roman" w:hAnsi="Times New Roman" w:cs="Times New Roman"/>
            <w:color w:val="auto"/>
            <w:sz w:val="24"/>
            <w:szCs w:val="24"/>
            <w:u w:val="none"/>
            <w:shd w:val="clear" w:color="auto" w:fill="FFFFFF"/>
          </w:rPr>
          <w:t>ołowiane</w:t>
        </w:r>
      </w:hyperlink>
      <w:r w:rsidRPr="00A5352B">
        <w:rPr>
          <w:rFonts w:ascii="Times New Roman" w:hAnsi="Times New Roman" w:cs="Times New Roman"/>
          <w:sz w:val="24"/>
          <w:szCs w:val="24"/>
          <w:shd w:val="clear" w:color="auto" w:fill="FFFFFF"/>
        </w:rPr>
        <w:t> ramki osadzone między żelaznymi sztabami. Ramki stanowią kontur rysunku, kreskowanie na szkle lub malowanie na nim przeźroczystymi farbami oddaje charakterystyczne elementy (głowę, oczy, ręce, fałdowanie szat, cieniowanie figur). Witraże stosowano głównie w budownictwie sakralnym. Technika witrażu znana była w starożytności, jednak została rozpowszechniona od wczesnego średniowiecza, a rozwinęła się w </w:t>
      </w:r>
      <w:hyperlink r:id="rId9" w:tooltip="Gotyk" w:history="1">
        <w:r w:rsidRPr="00A5352B">
          <w:rPr>
            <w:rStyle w:val="Hipercze"/>
            <w:rFonts w:ascii="Times New Roman" w:hAnsi="Times New Roman" w:cs="Times New Roman"/>
            <w:color w:val="auto"/>
            <w:sz w:val="24"/>
            <w:szCs w:val="24"/>
            <w:u w:val="none"/>
            <w:shd w:val="clear" w:color="auto" w:fill="FFFFFF"/>
          </w:rPr>
          <w:t>sztuce gotyckiej</w:t>
        </w:r>
      </w:hyperlink>
      <w:r w:rsidRPr="00A5352B">
        <w:rPr>
          <w:rFonts w:ascii="Times New Roman" w:hAnsi="Times New Roman" w:cs="Times New Roman"/>
          <w:sz w:val="24"/>
          <w:szCs w:val="24"/>
          <w:shd w:val="clear" w:color="auto" w:fill="FFFFFF"/>
        </w:rPr>
        <w:t>.</w:t>
      </w:r>
    </w:p>
    <w:p w:rsidR="00A5352B" w:rsidRPr="00A5352B" w:rsidRDefault="00A5352B" w:rsidP="00A5352B">
      <w:pPr>
        <w:spacing w:line="226" w:lineRule="auto"/>
        <w:ind w:left="10" w:right="880"/>
        <w:jc w:val="both"/>
        <w:rPr>
          <w:rFonts w:ascii="Times New Roman" w:hAnsi="Times New Roman" w:cs="Times New Roman"/>
          <w:b/>
          <w:bCs/>
          <w:color w:val="222222"/>
          <w:sz w:val="24"/>
          <w:szCs w:val="24"/>
          <w:shd w:val="clear" w:color="auto" w:fill="FFFFFF"/>
        </w:rPr>
      </w:pPr>
    </w:p>
    <w:p w:rsidR="00A5352B" w:rsidRPr="00A5352B" w:rsidRDefault="00A5352B" w:rsidP="00A5352B">
      <w:pPr>
        <w:spacing w:line="226" w:lineRule="auto"/>
        <w:ind w:left="10" w:right="880"/>
        <w:jc w:val="both"/>
        <w:rPr>
          <w:rFonts w:ascii="Times New Roman" w:hAnsi="Times New Roman" w:cs="Times New Roman"/>
          <w:color w:val="222222"/>
          <w:sz w:val="24"/>
          <w:szCs w:val="24"/>
          <w:shd w:val="clear" w:color="auto" w:fill="FFFFFF"/>
        </w:rPr>
      </w:pPr>
      <w:r w:rsidRPr="00A5352B">
        <w:rPr>
          <w:rFonts w:ascii="Times New Roman" w:hAnsi="Times New Roman" w:cs="Times New Roman"/>
          <w:b/>
          <w:bCs/>
          <w:color w:val="222222"/>
          <w:sz w:val="24"/>
          <w:szCs w:val="24"/>
          <w:shd w:val="clear" w:color="auto" w:fill="FFFFFF"/>
        </w:rPr>
        <w:t>Rozeta</w:t>
      </w:r>
      <w:r w:rsidRPr="00A5352B">
        <w:rPr>
          <w:rFonts w:ascii="Times New Roman" w:hAnsi="Times New Roman" w:cs="Times New Roman"/>
          <w:color w:val="222222"/>
          <w:sz w:val="24"/>
          <w:szCs w:val="24"/>
          <w:shd w:val="clear" w:color="auto" w:fill="FFFFFF"/>
        </w:rPr>
        <w:t xml:space="preserve">, różyca (fr. </w:t>
      </w:r>
      <w:proofErr w:type="spellStart"/>
      <w:r w:rsidRPr="00A5352B">
        <w:rPr>
          <w:rFonts w:ascii="Times New Roman" w:hAnsi="Times New Roman" w:cs="Times New Roman"/>
          <w:color w:val="222222"/>
          <w:sz w:val="24"/>
          <w:szCs w:val="24"/>
          <w:shd w:val="clear" w:color="auto" w:fill="FFFFFF"/>
        </w:rPr>
        <w:t>rosette</w:t>
      </w:r>
      <w:proofErr w:type="spellEnd"/>
      <w:r w:rsidRPr="00A5352B">
        <w:rPr>
          <w:rFonts w:ascii="Times New Roman" w:hAnsi="Times New Roman" w:cs="Times New Roman"/>
          <w:color w:val="222222"/>
          <w:sz w:val="24"/>
          <w:szCs w:val="24"/>
          <w:shd w:val="clear" w:color="auto" w:fill="FFFFFF"/>
        </w:rPr>
        <w:t xml:space="preserve"> – różyczka) – ornament architektoniczny w kształcie rozwiniętej róży. W architekturze gotyku </w:t>
      </w:r>
      <w:r w:rsidRPr="00A5352B">
        <w:rPr>
          <w:rFonts w:ascii="Times New Roman" w:hAnsi="Times New Roman" w:cs="Times New Roman"/>
          <w:b/>
          <w:bCs/>
          <w:color w:val="222222"/>
          <w:sz w:val="24"/>
          <w:szCs w:val="24"/>
          <w:shd w:val="clear" w:color="auto" w:fill="FFFFFF"/>
        </w:rPr>
        <w:t>rozetą</w:t>
      </w:r>
      <w:r w:rsidRPr="00A5352B">
        <w:rPr>
          <w:rFonts w:ascii="Times New Roman" w:hAnsi="Times New Roman" w:cs="Times New Roman"/>
          <w:color w:val="222222"/>
          <w:sz w:val="24"/>
          <w:szCs w:val="24"/>
          <w:shd w:val="clear" w:color="auto" w:fill="FFFFFF"/>
        </w:rPr>
        <w:t> nazywa się okrągłe okno wypełnione witrażem i ornamentem maswerkowym, umieszczone nad głównym portalem kościoła.</w:t>
      </w:r>
    </w:p>
    <w:p w:rsidR="00A5352B" w:rsidRDefault="00A5352B" w:rsidP="00A5352B">
      <w:pPr>
        <w:spacing w:line="226" w:lineRule="auto"/>
        <w:ind w:left="10" w:right="880"/>
        <w:jc w:val="both"/>
        <w:rPr>
          <w:rFonts w:ascii="Arial" w:eastAsia="Arial" w:hAnsi="Arial"/>
          <w:b/>
          <w:sz w:val="24"/>
        </w:rPr>
      </w:pPr>
    </w:p>
    <w:p w:rsidR="00A5352B" w:rsidRDefault="00A5352B" w:rsidP="00A5352B">
      <w:pPr>
        <w:spacing w:line="226" w:lineRule="auto"/>
        <w:ind w:left="10" w:right="880"/>
        <w:jc w:val="both"/>
        <w:rPr>
          <w:rFonts w:ascii="Arial" w:eastAsia="Arial" w:hAnsi="Arial"/>
          <w:b/>
          <w:sz w:val="24"/>
        </w:rPr>
      </w:pPr>
    </w:p>
    <w:p w:rsidR="00A5352B" w:rsidRPr="00A5352B" w:rsidRDefault="00A5352B" w:rsidP="00A5352B">
      <w:pPr>
        <w:shd w:val="clear" w:color="auto" w:fill="FFFFFF"/>
        <w:spacing w:line="360" w:lineRule="atLeast"/>
        <w:textAlignment w:val="baseline"/>
        <w:rPr>
          <w:rFonts w:ascii="Arial" w:eastAsia="Times New Roman" w:hAnsi="Arial"/>
          <w:sz w:val="24"/>
          <w:szCs w:val="24"/>
        </w:rPr>
      </w:pPr>
      <w:r>
        <w:rPr>
          <w:rFonts w:ascii="inherit" w:eastAsia="Times New Roman" w:hAnsi="inherit"/>
          <w:b/>
          <w:bCs/>
          <w:sz w:val="24"/>
          <w:szCs w:val="24"/>
          <w:bdr w:val="none" w:sz="0" w:space="0" w:color="auto" w:frame="1"/>
        </w:rPr>
        <w:t xml:space="preserve">Rozeta – w formie mandali </w:t>
      </w:r>
      <w:r w:rsidRPr="00A5352B">
        <w:rPr>
          <w:rFonts w:ascii="inherit" w:eastAsia="Times New Roman" w:hAnsi="inherit"/>
          <w:b/>
          <w:bCs/>
          <w:sz w:val="24"/>
          <w:szCs w:val="24"/>
          <w:bdr w:val="none" w:sz="0" w:space="0" w:color="auto" w:frame="1"/>
        </w:rPr>
        <w:t xml:space="preserve"> to rysunek na planie koła, technika plastyczna stosowana w pracy zarówno z dziećmi, jak i dorosłymi. Mandala wywodzi się z tradycji hinduskiej, a jej nazwa oznacza “koło życia, cały świat, święty krąg”. Koło uważane jest za symbol harmonii i doskonałości.</w:t>
      </w:r>
    </w:p>
    <w:p w:rsidR="00A5352B" w:rsidRPr="00A5352B" w:rsidRDefault="00A5352B" w:rsidP="00A5352B">
      <w:pPr>
        <w:shd w:val="clear" w:color="auto" w:fill="FFFFFF"/>
        <w:spacing w:after="225" w:line="360" w:lineRule="atLeast"/>
        <w:textAlignment w:val="baseline"/>
        <w:rPr>
          <w:rFonts w:ascii="Arial" w:eastAsia="Times New Roman" w:hAnsi="Arial"/>
          <w:sz w:val="24"/>
          <w:szCs w:val="24"/>
        </w:rPr>
      </w:pPr>
      <w:r w:rsidRPr="00A5352B">
        <w:rPr>
          <w:rFonts w:ascii="Arial" w:eastAsia="Times New Roman" w:hAnsi="Arial"/>
          <w:sz w:val="24"/>
          <w:szCs w:val="24"/>
        </w:rPr>
        <w:t>Podstawowa forma mandali składa się z okręgu z wpisanymi weń kwadratami (o bokach zorientowanych według stron świata). Symbol mandali obecny jest niemal we wszystkich kulturach na świecie. Chętnie posługują się nią mnisi buddyjscy, dla których wykonywanie i oglądanie mandali jest formą medytacji.</w:t>
      </w:r>
    </w:p>
    <w:p w:rsidR="00A5352B" w:rsidRPr="00A5352B" w:rsidRDefault="00A5352B" w:rsidP="00A5352B">
      <w:pPr>
        <w:shd w:val="clear" w:color="auto" w:fill="FFFFFF"/>
        <w:spacing w:after="225" w:line="360" w:lineRule="atLeast"/>
        <w:textAlignment w:val="baseline"/>
        <w:rPr>
          <w:rFonts w:ascii="Arial" w:eastAsia="Times New Roman" w:hAnsi="Arial"/>
          <w:sz w:val="24"/>
          <w:szCs w:val="24"/>
        </w:rPr>
      </w:pPr>
      <w:r w:rsidRPr="00A5352B">
        <w:rPr>
          <w:rFonts w:ascii="Arial" w:eastAsia="Times New Roman" w:hAnsi="Arial"/>
          <w:sz w:val="24"/>
          <w:szCs w:val="24"/>
        </w:rPr>
        <w:t xml:space="preserve">W kulturze zachodu mandala została spopularyzowana za sprawą słynnego szwajcarskiego psychoanalityka i psychiatry Karola Gustawa Junga. Dostrzegł on </w:t>
      </w:r>
      <w:proofErr w:type="spellStart"/>
      <w:r w:rsidRPr="00A5352B">
        <w:rPr>
          <w:rFonts w:ascii="Arial" w:eastAsia="Times New Roman" w:hAnsi="Arial"/>
          <w:sz w:val="24"/>
          <w:szCs w:val="24"/>
        </w:rPr>
        <w:t>terapauetyczne</w:t>
      </w:r>
      <w:proofErr w:type="spellEnd"/>
      <w:r w:rsidRPr="00A5352B">
        <w:rPr>
          <w:rFonts w:ascii="Arial" w:eastAsia="Times New Roman" w:hAnsi="Arial"/>
          <w:sz w:val="24"/>
          <w:szCs w:val="24"/>
        </w:rPr>
        <w:t xml:space="preserve"> działanie mandali, która wykonywana spontanicznie odzwierciedla stan psychiczny autora. Tworzenie mandali pomaga w odzyskaniu równowagi i harmonii </w:t>
      </w:r>
      <w:proofErr w:type="spellStart"/>
      <w:r w:rsidRPr="00A5352B">
        <w:rPr>
          <w:rFonts w:ascii="Arial" w:eastAsia="Times New Roman" w:hAnsi="Arial"/>
          <w:sz w:val="24"/>
          <w:szCs w:val="24"/>
        </w:rPr>
        <w:t>węwnętrznej</w:t>
      </w:r>
      <w:proofErr w:type="spellEnd"/>
      <w:r w:rsidRPr="00A5352B">
        <w:rPr>
          <w:rFonts w:ascii="Arial" w:eastAsia="Times New Roman" w:hAnsi="Arial"/>
          <w:sz w:val="24"/>
          <w:szCs w:val="24"/>
        </w:rPr>
        <w:t>.</w:t>
      </w:r>
    </w:p>
    <w:p w:rsidR="00A5352B" w:rsidRPr="00A5352B" w:rsidRDefault="00A5352B" w:rsidP="00A5352B">
      <w:pPr>
        <w:shd w:val="clear" w:color="auto" w:fill="FFFFFF"/>
        <w:spacing w:line="360" w:lineRule="atLeast"/>
        <w:textAlignment w:val="baseline"/>
        <w:rPr>
          <w:rFonts w:ascii="Arial" w:eastAsia="Times New Roman" w:hAnsi="Arial"/>
          <w:sz w:val="24"/>
          <w:szCs w:val="24"/>
        </w:rPr>
      </w:pPr>
      <w:r w:rsidRPr="00A5352B">
        <w:rPr>
          <w:rFonts w:ascii="inherit" w:eastAsia="Times New Roman" w:hAnsi="inherit"/>
          <w:b/>
          <w:bCs/>
          <w:sz w:val="24"/>
          <w:szCs w:val="24"/>
          <w:bdr w:val="none" w:sz="0" w:space="0" w:color="auto" w:frame="1"/>
        </w:rPr>
        <w:t>Korzyści z tworzenia mandali:</w:t>
      </w:r>
    </w:p>
    <w:p w:rsidR="00A5352B" w:rsidRPr="00A5352B" w:rsidRDefault="00A5352B" w:rsidP="00A5352B">
      <w:pPr>
        <w:numPr>
          <w:ilvl w:val="0"/>
          <w:numId w:val="1"/>
        </w:numPr>
        <w:shd w:val="clear" w:color="auto" w:fill="FFFFFF"/>
        <w:ind w:left="0"/>
        <w:textAlignment w:val="baseline"/>
        <w:rPr>
          <w:rFonts w:ascii="inherit" w:eastAsia="Times New Roman" w:hAnsi="inherit"/>
          <w:sz w:val="24"/>
          <w:szCs w:val="24"/>
        </w:rPr>
      </w:pPr>
      <w:r w:rsidRPr="00A5352B">
        <w:rPr>
          <w:rFonts w:ascii="inherit" w:eastAsia="Times New Roman" w:hAnsi="inherit"/>
          <w:sz w:val="24"/>
          <w:szCs w:val="24"/>
        </w:rPr>
        <w:t>rozwija wyobraźnię (kreatywna edukacja),</w:t>
      </w:r>
    </w:p>
    <w:p w:rsidR="00A5352B" w:rsidRPr="00A5352B" w:rsidRDefault="00A5352B" w:rsidP="00A5352B">
      <w:pPr>
        <w:numPr>
          <w:ilvl w:val="0"/>
          <w:numId w:val="1"/>
        </w:numPr>
        <w:shd w:val="clear" w:color="auto" w:fill="FFFFFF"/>
        <w:ind w:left="0"/>
        <w:textAlignment w:val="baseline"/>
        <w:rPr>
          <w:rFonts w:ascii="inherit" w:eastAsia="Times New Roman" w:hAnsi="inherit"/>
          <w:sz w:val="24"/>
          <w:szCs w:val="24"/>
        </w:rPr>
      </w:pPr>
      <w:r w:rsidRPr="00A5352B">
        <w:rPr>
          <w:rFonts w:ascii="inherit" w:eastAsia="Times New Roman" w:hAnsi="inherit"/>
          <w:sz w:val="24"/>
          <w:szCs w:val="24"/>
        </w:rPr>
        <w:t>pomaga w skupieniu uwagi i koncentracji,</w:t>
      </w:r>
    </w:p>
    <w:p w:rsidR="00A5352B" w:rsidRPr="00A5352B" w:rsidRDefault="00A5352B" w:rsidP="00A5352B">
      <w:pPr>
        <w:numPr>
          <w:ilvl w:val="0"/>
          <w:numId w:val="1"/>
        </w:numPr>
        <w:shd w:val="clear" w:color="auto" w:fill="FFFFFF"/>
        <w:ind w:left="0"/>
        <w:textAlignment w:val="baseline"/>
        <w:rPr>
          <w:rFonts w:ascii="inherit" w:eastAsia="Times New Roman" w:hAnsi="inherit"/>
          <w:sz w:val="24"/>
          <w:szCs w:val="24"/>
        </w:rPr>
      </w:pPr>
      <w:r w:rsidRPr="00A5352B">
        <w:rPr>
          <w:rFonts w:ascii="inherit" w:eastAsia="Times New Roman" w:hAnsi="inherit"/>
          <w:sz w:val="24"/>
          <w:szCs w:val="24"/>
        </w:rPr>
        <w:t>pozwala wyrazić uczucia, lęki i myśli,</w:t>
      </w:r>
    </w:p>
    <w:p w:rsidR="00A5352B" w:rsidRPr="00A5352B" w:rsidRDefault="00A5352B" w:rsidP="00A5352B">
      <w:pPr>
        <w:numPr>
          <w:ilvl w:val="0"/>
          <w:numId w:val="1"/>
        </w:numPr>
        <w:shd w:val="clear" w:color="auto" w:fill="FFFFFF"/>
        <w:ind w:left="0"/>
        <w:textAlignment w:val="baseline"/>
        <w:rPr>
          <w:rFonts w:ascii="inherit" w:eastAsia="Times New Roman" w:hAnsi="inherit"/>
          <w:sz w:val="24"/>
          <w:szCs w:val="24"/>
        </w:rPr>
      </w:pPr>
      <w:r w:rsidRPr="00A5352B">
        <w:rPr>
          <w:rFonts w:ascii="inherit" w:eastAsia="Times New Roman" w:hAnsi="inherit"/>
          <w:sz w:val="24"/>
          <w:szCs w:val="24"/>
        </w:rPr>
        <w:t>rozwija koordynację wzrokowo-ruchową,</w:t>
      </w:r>
    </w:p>
    <w:p w:rsidR="00A5352B" w:rsidRPr="00A5352B" w:rsidRDefault="00A5352B" w:rsidP="00A5352B">
      <w:pPr>
        <w:numPr>
          <w:ilvl w:val="0"/>
          <w:numId w:val="1"/>
        </w:numPr>
        <w:shd w:val="clear" w:color="auto" w:fill="FFFFFF"/>
        <w:ind w:left="0"/>
        <w:textAlignment w:val="baseline"/>
        <w:rPr>
          <w:rFonts w:ascii="inherit" w:eastAsia="Times New Roman" w:hAnsi="inherit"/>
          <w:sz w:val="24"/>
          <w:szCs w:val="24"/>
        </w:rPr>
      </w:pPr>
      <w:r w:rsidRPr="00A5352B">
        <w:rPr>
          <w:rFonts w:ascii="inherit" w:eastAsia="Times New Roman" w:hAnsi="inherit"/>
          <w:sz w:val="24"/>
          <w:szCs w:val="24"/>
        </w:rPr>
        <w:t>pomaga się wyciszyć i zrelaksować.</w:t>
      </w:r>
    </w:p>
    <w:p w:rsidR="00A5352B" w:rsidRPr="00A5352B" w:rsidRDefault="00A5352B" w:rsidP="00A5352B">
      <w:pPr>
        <w:spacing w:line="226" w:lineRule="auto"/>
        <w:ind w:left="10" w:right="880"/>
        <w:jc w:val="both"/>
        <w:rPr>
          <w:rFonts w:ascii="Arial" w:eastAsia="Arial" w:hAnsi="Arial"/>
          <w:b/>
          <w:sz w:val="24"/>
        </w:rPr>
      </w:pPr>
    </w:p>
    <w:p w:rsidR="00A5352B" w:rsidRPr="00A5352B" w:rsidRDefault="00A5352B" w:rsidP="00A5352B">
      <w:pPr>
        <w:spacing w:line="226" w:lineRule="auto"/>
        <w:ind w:left="10" w:right="880"/>
        <w:jc w:val="both"/>
        <w:rPr>
          <w:rFonts w:ascii="Arial" w:eastAsia="Arial" w:hAnsi="Arial"/>
          <w:b/>
          <w:sz w:val="24"/>
        </w:rPr>
      </w:pPr>
    </w:p>
    <w:p w:rsidR="003E338A" w:rsidRPr="00A5352B" w:rsidRDefault="003E338A"/>
    <w:p w:rsidR="00B05BF5" w:rsidRDefault="00A5352B">
      <w:bookmarkStart w:id="0" w:name="_GoBack"/>
      <w:bookmarkEnd w:id="0"/>
      <w:r>
        <w:rPr>
          <w:noProof/>
        </w:rPr>
        <w:drawing>
          <wp:anchor distT="0" distB="0" distL="114300" distR="114300" simplePos="0" relativeHeight="251658752" behindDoc="0" locked="0" layoutInCell="1" allowOverlap="1" wp14:anchorId="3A879B51" wp14:editId="7F5E3D47">
            <wp:simplePos x="0" y="0"/>
            <wp:positionH relativeFrom="column">
              <wp:posOffset>-623570</wp:posOffset>
            </wp:positionH>
            <wp:positionV relativeFrom="paragraph">
              <wp:posOffset>891540</wp:posOffset>
            </wp:positionV>
            <wp:extent cx="6573600" cy="507960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573600" cy="5079600"/>
                    </a:xfrm>
                    <a:prstGeom prst="rect">
                      <a:avLst/>
                    </a:prstGeom>
                  </pic:spPr>
                </pic:pic>
              </a:graphicData>
            </a:graphic>
            <wp14:sizeRelH relativeFrom="margin">
              <wp14:pctWidth>0</wp14:pctWidth>
            </wp14:sizeRelH>
            <wp14:sizeRelV relativeFrom="margin">
              <wp14:pctHeight>0</wp14:pctHeight>
            </wp14:sizeRelV>
          </wp:anchor>
        </w:drawing>
      </w:r>
    </w:p>
    <w:sectPr w:rsidR="00B05BF5" w:rsidSect="003E33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044A65"/>
    <w:multiLevelType w:val="multilevel"/>
    <w:tmpl w:val="B3DEC8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B05BF5"/>
    <w:rsid w:val="003E338A"/>
    <w:rsid w:val="00A5352B"/>
    <w:rsid w:val="00AB64D4"/>
    <w:rsid w:val="00B05B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BC06E1-5BE1-4642-B200-62252871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48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05BF5"/>
    <w:pPr>
      <w:spacing w:line="240" w:lineRule="auto"/>
      <w:jc w:val="left"/>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A5352B"/>
    <w:rPr>
      <w:color w:val="0000FF"/>
      <w:u w:val="single"/>
    </w:rPr>
  </w:style>
  <w:style w:type="paragraph" w:styleId="NormalnyWeb">
    <w:name w:val="Normal (Web)"/>
    <w:basedOn w:val="Normalny"/>
    <w:uiPriority w:val="99"/>
    <w:semiHidden/>
    <w:unhideWhenUsed/>
    <w:rsid w:val="00A5352B"/>
    <w:pPr>
      <w:spacing w:before="100" w:beforeAutospacing="1" w:after="100" w:afterAutospacing="1"/>
    </w:pPr>
    <w:rPr>
      <w:rFonts w:ascii="Times New Roman" w:eastAsia="Times New Roman" w:hAnsi="Times New Roman" w:cs="Times New Roman"/>
      <w:sz w:val="24"/>
      <w:szCs w:val="24"/>
    </w:rPr>
  </w:style>
  <w:style w:type="character" w:styleId="Pogrubienie">
    <w:name w:val="Strong"/>
    <w:basedOn w:val="Domylnaczcionkaakapitu"/>
    <w:uiPriority w:val="22"/>
    <w:qFormat/>
    <w:rsid w:val="00A535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74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wikipedia.org/wiki/O%C5%82%C3%B3w" TargetMode="External"/><Relationship Id="rId3" Type="http://schemas.openxmlformats.org/officeDocument/2006/relationships/settings" Target="settings.xml"/><Relationship Id="rId7" Type="http://schemas.openxmlformats.org/officeDocument/2006/relationships/hyperlink" Target="https://pl.wikipedia.org/wiki/Szk%C5%82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wikibooks.org/wiki/Historia_dla_gimnazjum/Sztuka_gotycka" TargetMode="External"/><Relationship Id="rId11" Type="http://schemas.openxmlformats.org/officeDocument/2006/relationships/fontTable" Target="fontTable.xml"/><Relationship Id="rId5" Type="http://schemas.openxmlformats.org/officeDocument/2006/relationships/hyperlink" Target="https://epodreczniki.pl/a/sztuka-gotycka-w-polsce-cz-i---architektura/DPeUxta0Q"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pl.wikipedia.org/wiki/Goty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363</Words>
  <Characters>2181</Characters>
  <Application>Microsoft Office Word</Application>
  <DocSecurity>0</DocSecurity>
  <Lines>18</Lines>
  <Paragraphs>5</Paragraphs>
  <ScaleCrop>false</ScaleCrop>
  <Company/>
  <LinksUpToDate>false</LinksUpToDate>
  <CharactersWithSpaces>2539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OlaK</dc:creator>
  <cp:lastModifiedBy>admin</cp:lastModifiedBy>
  <cp:revision>2</cp:revision>
  <dcterms:created xsi:type="dcterms:W3CDTF">2020-04-15T20:48:00Z</dcterms:created>
  <dcterms:modified xsi:type="dcterms:W3CDTF">2020-04-19T10:54:00Z</dcterms:modified>
</cp:coreProperties>
</file>